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OSS — Residenza protetta per anziani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Regolare gli orari delle visite dei familiari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Stabilire le tariffe della residenza</w:t>
      </w:r>
    </w:p>
    <w:p>
      <w:pPr>
        <w:keepNext/>
        <w:spacing w:before="80" w:after="20"/>
      </w:pPr>
      <w:r>
        <w:t>2. Chi è il primo responsabile della sicurezza nella struttura?</w:t>
      </w:r>
    </w:p>
    <w:p>
      <w:pPr>
        <w:keepNext/>
        <w:spacing w:after="0"/>
        <w:ind w:left="312"/>
      </w:pPr>
      <w:r>
        <w:t>A) Il familiare dell'ospite</w:t>
      </w:r>
    </w:p>
    <w:p>
      <w:pPr>
        <w:keepNext/>
        <w:spacing w:after="0"/>
        <w:ind w:left="312"/>
      </w:pPr>
      <w:r>
        <w:t>B) Il fornitore dei presìdi sanitari</w:t>
      </w:r>
    </w:p>
    <w:p>
      <w:pPr>
        <w:keepNext w:val="0"/>
        <w:spacing w:after="0"/>
        <w:ind w:left="312"/>
      </w:pPr>
      <w:r>
        <w:t>C) Il Datore di Lavoro</w:t>
      </w:r>
    </w:p>
    <w:p>
      <w:pPr>
        <w:keepNext/>
        <w:spacing w:before="80" w:after="20"/>
      </w:pPr>
      <w:r>
        <w:t>3. Che cosa significa la sigla RSPP?</w:t>
      </w:r>
    </w:p>
    <w:p>
      <w:pPr>
        <w:keepNext/>
        <w:spacing w:after="0"/>
        <w:ind w:left="312"/>
      </w:pPr>
      <w:r>
        <w:t>A) Responsabile dei Servizi di Pronto Pronto</w:t>
      </w:r>
    </w:p>
    <w:p>
      <w:pPr>
        <w:keepNext/>
        <w:spacing w:after="0"/>
        <w:ind w:left="312"/>
      </w:pPr>
      <w:r>
        <w:t>B) Registro Sanitario del Personale Pubblico</w:t>
      </w:r>
    </w:p>
    <w:p>
      <w:pPr>
        <w:keepNext w:val="0"/>
        <w:spacing w:after="0"/>
        <w:ind w:left="312"/>
      </w:pPr>
      <w:r>
        <w:t>C) Responsabile del Servizio di Prevenzione e Protezione</w:t>
      </w:r>
    </w:p>
    <w:p>
      <w:pPr>
        <w:keepNext/>
        <w:spacing w:before="80" w:after="20"/>
      </w:pPr>
      <w:r>
        <w:t>4. Chi rappresenta i lavoratori per gli aspetti della sicurezza?</w:t>
      </w:r>
    </w:p>
    <w:p>
      <w:pPr>
        <w:keepNext/>
        <w:spacing w:after="0"/>
        <w:ind w:left="312"/>
      </w:pPr>
      <w:r>
        <w:t>A) Il RLS</w:t>
      </w:r>
    </w:p>
    <w:p>
      <w:pPr>
        <w:keepNext/>
        <w:spacing w:after="0"/>
        <w:ind w:left="312"/>
      </w:pPr>
      <w:r>
        <w:t>B) Il RSPP</w:t>
      </w:r>
    </w:p>
    <w:p>
      <w:pPr>
        <w:keepNext w:val="0"/>
        <w:spacing w:after="0"/>
        <w:ind w:left="312"/>
      </w:pPr>
      <w:r>
        <w:t>C) Il Medico Competente</w:t>
      </w:r>
    </w:p>
    <w:p>
      <w:pPr>
        <w:keepNext/>
        <w:spacing w:before="80" w:after="20"/>
      </w:pPr>
      <w:r>
        <w:t>5. Di che cosa si occupa principalmente il Medico Competente?</w:t>
      </w:r>
    </w:p>
    <w:p>
      <w:pPr>
        <w:keepNext/>
        <w:spacing w:after="0"/>
        <w:ind w:left="312"/>
      </w:pPr>
      <w:r>
        <w:t>A) Della cura clinica degli ospiti della residenza</w:t>
      </w:r>
    </w:p>
    <w:p>
      <w:pPr>
        <w:keepNext/>
        <w:spacing w:after="0"/>
        <w:ind w:left="312"/>
      </w:pPr>
      <w:r>
        <w:t>B) Della sorveglianza sanitaria dei lavoratori</w:t>
      </w:r>
    </w:p>
    <w:p>
      <w:pPr>
        <w:keepNext w:val="0"/>
        <w:spacing w:after="0"/>
        <w:ind w:left="312"/>
      </w:pPr>
      <w:r>
        <w:t>C) Della gestione amministrativa dei turni</w:t>
      </w:r>
    </w:p>
    <w:p>
      <w:pPr>
        <w:keepNext/>
        <w:spacing w:before="80" w:after="20"/>
      </w:pPr>
      <w:r>
        <w:t>6. Qual è la differenza tra pericolo e rischio?</w:t>
      </w:r>
    </w:p>
    <w:p>
      <w:pPr>
        <w:keepNext/>
        <w:spacing w:after="0"/>
        <w:ind w:left="312"/>
      </w:pPr>
      <w:r>
        <w:t>A) Sono due termini con lo stesso identico significato</w:t>
      </w:r>
    </w:p>
    <w:p>
      <w:pPr>
        <w:keepNext/>
        <w:spacing w:after="0"/>
        <w:ind w:left="312"/>
      </w:pPr>
      <w:r>
        <w:t>B) Il rischio è la fonte del danno, il pericolo è un infortunio già avvenuto</w:t>
      </w:r>
    </w:p>
    <w:p>
      <w:pPr>
        <w:keepNext w:val="0"/>
        <w:spacing w:after="0"/>
        <w:ind w:left="312"/>
      </w:pPr>
      <w:r>
        <w:t>C) Il pericolo è la fonte del danno, il rischio è la probabilità che il danno si verifichi</w:t>
      </w:r>
    </w:p>
    <w:p>
      <w:pPr>
        <w:keepNext/>
        <w:spacing w:before="80" w:after="20"/>
      </w:pPr>
      <w:r>
        <w:t>7. Quando devono essere utilizzati i DPI?</w:t>
      </w:r>
    </w:p>
    <w:p>
      <w:pPr>
        <w:keepNext/>
        <w:spacing w:after="0"/>
        <w:ind w:left="312"/>
      </w:pPr>
      <w:r>
        <w:t>A) Solo durante le visite ispettive</w:t>
      </w:r>
    </w:p>
    <w:p>
      <w:pPr>
        <w:keepNext/>
        <w:spacing w:after="0"/>
        <w:ind w:left="312"/>
      </w:pPr>
      <w:r>
        <w:t>B) Soltanto se l'ospite lo richiede</w:t>
      </w:r>
    </w:p>
    <w:p>
      <w:pPr>
        <w:keepNext w:val="0"/>
        <w:spacing w:after="0"/>
        <w:ind w:left="312"/>
      </w:pPr>
      <w:r>
        <w:t>C) Quando previsto dalla valutazione dei rischi</w:t>
      </w:r>
    </w:p>
    <w:p>
      <w:pPr>
        <w:keepNext/>
        <w:spacing w:before="80" w:after="20"/>
      </w:pPr>
      <w:r>
        <w:t>8. Che cosa indica la segnaletica di colore verde?</w:t>
      </w:r>
    </w:p>
    <w:p>
      <w:pPr>
        <w:keepNext/>
        <w:spacing w:after="0"/>
        <w:ind w:left="312"/>
      </w:pPr>
      <w:r>
        <w:t>A) Un divieto da rispettare</w:t>
      </w:r>
    </w:p>
    <w:p>
      <w:pPr>
        <w:keepNext/>
        <w:spacing w:after="0"/>
        <w:ind w:left="312"/>
      </w:pPr>
      <w:r>
        <w:t>B) Un pericolo specifico</w:t>
      </w:r>
    </w:p>
    <w:p>
      <w:pPr>
        <w:keepNext w:val="0"/>
        <w:spacing w:after="0"/>
        <w:ind w:left="312"/>
      </w:pPr>
      <w:r>
        <w:t>C) Vie di esodo, emergenza e primo soccorso</w:t>
      </w:r>
    </w:p>
    <w:p>
      <w:pPr>
        <w:keepNext/>
        <w:spacing w:before="80" w:after="20"/>
      </w:pPr>
      <w:r>
        <w:t>9. Qual è il numero unico di emergenza da chiamare?</w:t>
      </w:r>
    </w:p>
    <w:p>
      <w:pPr>
        <w:keepNext/>
        <w:spacing w:after="0"/>
        <w:ind w:left="312"/>
      </w:pPr>
      <w:r>
        <w:t>A) Il 118</w:t>
      </w:r>
    </w:p>
    <w:p>
      <w:pPr>
        <w:keepNext/>
        <w:spacing w:after="0"/>
        <w:ind w:left="312"/>
      </w:pPr>
      <w:r>
        <w:t>B) Il 113</w:t>
      </w:r>
    </w:p>
    <w:p>
      <w:pPr>
        <w:keepNext w:val="0"/>
        <w:spacing w:after="0"/>
        <w:ind w:left="312"/>
      </w:pPr>
      <w:r>
        <w:t>C) Il 112</w:t>
      </w:r>
    </w:p>
    <w:p>
      <w:pPr>
        <w:keepNext/>
        <w:spacing w:before="80" w:after="20"/>
      </w:pPr>
      <w:r>
        <w:t>10. Le vie di esodo della struttura devono essere:</w:t>
      </w:r>
    </w:p>
    <w:p>
      <w:pPr>
        <w:keepNext/>
        <w:spacing w:after="0"/>
        <w:ind w:left="312"/>
      </w:pPr>
      <w:r>
        <w:t>A) Utilizzate per il deposito temporaneo di carrozzine e materiali</w:t>
      </w:r>
    </w:p>
    <w:p>
      <w:pPr>
        <w:keepNext/>
        <w:spacing w:after="0"/>
        <w:ind w:left="312"/>
      </w:pPr>
      <w:r>
        <w:t>B) Sempre libere e facilmente percorribili</w:t>
      </w:r>
    </w:p>
    <w:p>
      <w:pPr>
        <w:keepNext w:val="0"/>
        <w:spacing w:after="0"/>
        <w:ind w:left="312"/>
      </w:pPr>
      <w:r>
        <w:t>C) Tenute chiuse a chiave quando non si usano</w:t>
      </w:r>
    </w:p>
    <w:p>
      <w:pPr>
        <w:keepNext/>
        <w:spacing w:before="80" w:after="20"/>
      </w:pPr>
      <w:r>
        <w:t>11. Che cosa è un "near miss" (quasi infortunio)?</w:t>
      </w:r>
    </w:p>
    <w:p>
      <w:pPr>
        <w:keepNext/>
        <w:spacing w:after="0"/>
        <w:ind w:left="312"/>
      </w:pPr>
      <w:r>
        <w:t>A) Un evento che poteva causare un danno ma non lo ha provocato</w:t>
      </w:r>
    </w:p>
    <w:p>
      <w:pPr>
        <w:keepNext/>
        <w:spacing w:after="0"/>
        <w:ind w:left="312"/>
      </w:pPr>
      <w:r>
        <w:t>B) Un infortunio che ha causato lesioni gravi</w:t>
      </w:r>
    </w:p>
    <w:p>
      <w:pPr>
        <w:keepNext w:val="0"/>
        <w:spacing w:after="0"/>
        <w:ind w:left="312"/>
      </w:pPr>
      <w:r>
        <w:t>C) Una malattia professionale riconosciuta</w:t>
      </w:r>
    </w:p>
    <w:p>
      <w:pPr>
        <w:keepNext/>
        <w:spacing w:before="80" w:after="20"/>
      </w:pPr>
      <w:r>
        <w:t>12. Le precauzioni standard nel rischio biologico prevedono di considerare:</w:t>
      </w:r>
    </w:p>
    <w:p>
      <w:pPr>
        <w:keepNext/>
        <w:spacing w:after="0"/>
        <w:ind w:left="312"/>
      </w:pPr>
      <w:r>
        <w:t>A) Potenzialmente infetti solo gli ospiti con diagnosi nota</w:t>
      </w:r>
    </w:p>
    <w:p>
      <w:pPr>
        <w:keepNext/>
        <w:spacing w:after="0"/>
        <w:ind w:left="312"/>
      </w:pPr>
      <w:r>
        <w:t>B) Potenzialmente infetti sangue e liquidi biologici di ogni ospite</w:t>
      </w:r>
    </w:p>
    <w:p>
      <w:pPr>
        <w:keepNext w:val="0"/>
        <w:spacing w:after="0"/>
        <w:ind w:left="312"/>
      </w:pPr>
      <w:r>
        <w:t>C) Il rischio biologico assente se l'ospite appare in buona salute</w:t>
      </w:r>
    </w:p>
    <w:p>
      <w:pPr>
        <w:keepNext/>
        <w:spacing w:before="80" w:after="20"/>
      </w:pPr>
      <w:r>
        <w:t>13. L'igiene delle mani secondo l'OMS prevede:</w:t>
      </w:r>
    </w:p>
    <w:p>
      <w:pPr>
        <w:keepNext/>
        <w:spacing w:after="0"/>
        <w:ind w:left="312"/>
      </w:pPr>
      <w:r>
        <w:t>A) I 5 momenti fondamentali in cui igienizzare le mani</w:t>
      </w:r>
    </w:p>
    <w:p>
      <w:pPr>
        <w:keepNext/>
        <w:spacing w:after="0"/>
        <w:ind w:left="312"/>
      </w:pPr>
      <w:r>
        <w:t>B) Il lavaggio delle mani solo a fine turno</w:t>
      </w:r>
    </w:p>
    <w:p>
      <w:pPr>
        <w:keepNext w:val="0"/>
        <w:spacing w:after="0"/>
        <w:ind w:left="312"/>
      </w:pPr>
      <w:r>
        <w:t>C) L'uso dei guanti in sostituzione del lavaggio delle mani</w:t>
      </w:r>
    </w:p>
    <w:p>
      <w:pPr>
        <w:keepNext/>
        <w:spacing w:before="80" w:after="20"/>
      </w:pPr>
      <w:r>
        <w:t>14. I guanti monouso utilizzati per l'assistenza vanno:</w:t>
      </w:r>
    </w:p>
    <w:p>
      <w:pPr>
        <w:keepNext/>
        <w:spacing w:after="0"/>
        <w:ind w:left="312"/>
      </w:pPr>
      <w:r>
        <w:t>A) Riutilizzati dopo averli lavati con disinfettante</w:t>
      </w:r>
    </w:p>
    <w:p>
      <w:pPr>
        <w:keepNext/>
        <w:spacing w:after="0"/>
        <w:ind w:left="312"/>
      </w:pPr>
      <w:r>
        <w:t>B) Tolti solo a fine turno per risparmiarli</w:t>
      </w:r>
    </w:p>
    <w:p>
      <w:pPr>
        <w:keepNext w:val="0"/>
        <w:spacing w:after="0"/>
        <w:ind w:left="312"/>
      </w:pPr>
      <w:r>
        <w:t>C) Cambiati tra un ospite e l'altro e smaltiti dopo l'uso</w:t>
      </w:r>
    </w:p>
    <w:p>
      <w:pPr>
        <w:keepNext/>
        <w:spacing w:before="80" w:after="20"/>
      </w:pPr>
      <w:r>
        <w:t>15. Cosa sono le ICA (Infezioni Correlate all'Assistenza)?</w:t>
      </w:r>
    </w:p>
    <w:p>
      <w:pPr>
        <w:keepNext/>
        <w:spacing w:after="0"/>
        <w:ind w:left="312"/>
      </w:pPr>
      <w:r>
        <w:t>A) Infezioni che l'ospite contrae in relazione all'assistenza ricevuta</w:t>
      </w:r>
    </w:p>
    <w:p>
      <w:pPr>
        <w:keepNext/>
        <w:spacing w:after="0"/>
        <w:ind w:left="312"/>
      </w:pPr>
      <w:r>
        <w:t>B) Infezioni presenti solo negli ospedali per acuti</w:t>
      </w:r>
    </w:p>
    <w:p>
      <w:pPr>
        <w:keepNext w:val="0"/>
        <w:spacing w:after="0"/>
        <w:ind w:left="312"/>
      </w:pPr>
      <w:r>
        <w:t>C) Allergie ai farmaci somministrati</w:t>
      </w:r>
    </w:p>
    <w:p>
      <w:pPr>
        <w:keepNext/>
        <w:spacing w:before="80" w:after="20"/>
      </w:pPr>
      <w:r>
        <w:t>16. Per un ospite in isolamento da infezione l'operatore deve:</w:t>
      </w:r>
    </w:p>
    <w:p>
      <w:pPr>
        <w:keepNext/>
        <w:spacing w:after="0"/>
        <w:ind w:left="312"/>
      </w:pPr>
      <w:r>
        <w:t>A) Entrare senza DPI per non spaventarlo</w:t>
      </w:r>
    </w:p>
    <w:p>
      <w:pPr>
        <w:keepNext/>
        <w:spacing w:after="0"/>
        <w:ind w:left="312"/>
      </w:pPr>
      <w:r>
        <w:t>B) Indossare i DPI previsti e rispettare le procedure di isolamento</w:t>
      </w:r>
    </w:p>
    <w:p>
      <w:pPr>
        <w:keepNext w:val="0"/>
        <w:spacing w:after="0"/>
        <w:ind w:left="312"/>
      </w:pPr>
      <w:r>
        <w:t>C) Evitare del tutto di assisterlo</w:t>
      </w:r>
    </w:p>
    <w:p>
      <w:pPr>
        <w:keepNext/>
        <w:spacing w:before="80" w:after="20"/>
      </w:pPr>
      <w:r>
        <w:t>17. Dopo aver utilizzato un ago, l'operatore:</w:t>
      </w:r>
    </w:p>
    <w:p>
      <w:pPr>
        <w:keepNext/>
        <w:spacing w:after="0"/>
        <w:ind w:left="312"/>
      </w:pPr>
      <w:r>
        <w:t>A) Deve sempre reincappucciare l'ago prima di smaltirlo</w:t>
      </w:r>
    </w:p>
    <w:p>
      <w:pPr>
        <w:keepNext/>
        <w:spacing w:after="0"/>
        <w:ind w:left="312"/>
      </w:pPr>
      <w:r>
        <w:t>B) Può piegare l'ago con le mani per renderlo sicuro</w:t>
      </w:r>
    </w:p>
    <w:p>
      <w:pPr>
        <w:keepNext w:val="0"/>
        <w:spacing w:after="0"/>
        <w:ind w:left="312"/>
      </w:pPr>
      <w:r>
        <w:t>C) Non deve mai reincappucciare l'ago</w:t>
      </w:r>
    </w:p>
    <w:p>
      <w:pPr>
        <w:keepNext/>
        <w:spacing w:before="80" w:after="20"/>
      </w:pPr>
      <w:r>
        <w:t>18. Dove vanno smaltiti aghi e taglienti?</w:t>
      </w:r>
    </w:p>
    <w:p>
      <w:pPr>
        <w:keepNext/>
        <w:spacing w:after="0"/>
        <w:ind w:left="312"/>
      </w:pPr>
      <w:r>
        <w:t>A) Negli appositi contenitori rigidi per taglienti</w:t>
      </w:r>
    </w:p>
    <w:p>
      <w:pPr>
        <w:keepNext/>
        <w:spacing w:after="0"/>
        <w:ind w:left="312"/>
      </w:pPr>
      <w:r>
        <w:t>B) Nel normale sacco dei rifiuti indifferenziati</w:t>
      </w:r>
    </w:p>
    <w:p>
      <w:pPr>
        <w:keepNext w:val="0"/>
        <w:spacing w:after="0"/>
        <w:ind w:left="312"/>
      </w:pPr>
      <w:r>
        <w:t>C) In un sacchetto di plastica chiuso</w:t>
      </w:r>
    </w:p>
    <w:p>
      <w:pPr>
        <w:keepNext/>
        <w:spacing w:before="80" w:after="20"/>
      </w:pPr>
      <w:r>
        <w:t>19. Cosa si deve fare subito dopo una puntura accidentale con ago usato?</w:t>
      </w:r>
    </w:p>
    <w:p>
      <w:pPr>
        <w:keepNext/>
        <w:spacing w:after="0"/>
        <w:ind w:left="312"/>
      </w:pPr>
      <w:r>
        <w:t>A) Ignorare l'evento se non c'è sanguinamento</w:t>
      </w:r>
    </w:p>
    <w:p>
      <w:pPr>
        <w:keepNext/>
        <w:spacing w:after="0"/>
        <w:ind w:left="312"/>
      </w:pPr>
      <w:r>
        <w:t>B) Far sanguinare e lavare la ferita, poi avvisare e attivare la profilassi post-esposizione</w:t>
      </w:r>
    </w:p>
    <w:p>
      <w:pPr>
        <w:keepNext w:val="0"/>
        <w:spacing w:after="0"/>
        <w:ind w:left="312"/>
      </w:pPr>
      <w:r>
        <w:t>C) Applicare solo un cerotto e continuare a lavorare</w:t>
      </w:r>
    </w:p>
    <w:p>
      <w:pPr>
        <w:keepNext/>
        <w:spacing w:before="80" w:after="20"/>
      </w:pPr>
      <w:r>
        <w:t>20. Le punture accidentali possono trasmettere agenti come:</w:t>
      </w:r>
    </w:p>
    <w:p>
      <w:pPr>
        <w:keepNext/>
        <w:spacing w:after="0"/>
        <w:ind w:left="312"/>
      </w:pPr>
      <w:r>
        <w:t>A) Solo raffreddore e influenza stagionale</w:t>
      </w:r>
    </w:p>
    <w:p>
      <w:pPr>
        <w:keepNext/>
        <w:spacing w:after="0"/>
        <w:ind w:left="312"/>
      </w:pPr>
      <w:r>
        <w:t>B) Epatite B, epatite C e HIV</w:t>
      </w:r>
    </w:p>
    <w:p>
      <w:pPr>
        <w:keepNext w:val="0"/>
        <w:spacing w:after="0"/>
        <w:ind w:left="312"/>
      </w:pPr>
      <w:r>
        <w:t>C) Nessun agente infettivo rilevante</w:t>
      </w:r>
    </w:p>
    <w:p>
      <w:pPr>
        <w:keepNext/>
        <w:spacing w:before="80" w:after="20"/>
      </w:pPr>
      <w:r>
        <w:t>21. Per spostare un ospite non autosufficiente è corretto:</w:t>
      </w:r>
    </w:p>
    <w:p>
      <w:pPr>
        <w:keepNext/>
        <w:spacing w:after="0"/>
        <w:ind w:left="312"/>
      </w:pPr>
      <w:r>
        <w:t>A) Sollevarlo da soli sfruttando la forza della schiena</w:t>
      </w:r>
    </w:p>
    <w:p>
      <w:pPr>
        <w:keepNext/>
        <w:spacing w:after="0"/>
        <w:ind w:left="312"/>
      </w:pPr>
      <w:r>
        <w:t>B) Usare gli ausili previsti e lavorare in due quando necessario</w:t>
      </w:r>
    </w:p>
    <w:p>
      <w:pPr>
        <w:keepNext w:val="0"/>
        <w:spacing w:after="0"/>
        <w:ind w:left="312"/>
      </w:pPr>
      <w:r>
        <w:t>C) Trascinarlo rapidamente per fare prima</w:t>
      </w:r>
    </w:p>
    <w:p>
      <w:pPr>
        <w:keepNext/>
        <w:spacing w:before="80" w:after="20"/>
      </w:pPr>
      <w:r>
        <w:t>22. A cosa serve il sollevatore nella movimentazione dei pazienti?</w:t>
      </w:r>
    </w:p>
    <w:p>
      <w:pPr>
        <w:keepNext/>
        <w:spacing w:after="0"/>
        <w:ind w:left="312"/>
      </w:pPr>
      <w:r>
        <w:t>A) A sollevare e trasferire l'ospite riducendo lo sforzo dell'operatore</w:t>
      </w:r>
    </w:p>
    <w:p>
      <w:pPr>
        <w:keepNext/>
        <w:spacing w:after="0"/>
        <w:ind w:left="312"/>
      </w:pPr>
      <w:r>
        <w:t>B) A misurare il peso degli ospiti</w:t>
      </w:r>
    </w:p>
    <w:p>
      <w:pPr>
        <w:keepNext w:val="0"/>
        <w:spacing w:after="0"/>
        <w:ind w:left="312"/>
      </w:pPr>
      <w:r>
        <w:t>C) Solo a trasportare materiali pesanti</w:t>
      </w:r>
    </w:p>
    <w:p>
      <w:pPr>
        <w:keepNext/>
        <w:spacing w:before="80" w:after="20"/>
      </w:pPr>
      <w:r>
        <w:t>23. Il metodo MAPO è utilizzato per valutare:</w:t>
      </w:r>
    </w:p>
    <w:p>
      <w:pPr>
        <w:keepNext/>
        <w:spacing w:after="0"/>
        <w:ind w:left="312"/>
      </w:pPr>
      <w:r>
        <w:t>A) Il rischio da movimentazione manuale dei pazienti</w:t>
      </w:r>
    </w:p>
    <w:p>
      <w:pPr>
        <w:keepNext/>
        <w:spacing w:after="0"/>
        <w:ind w:left="312"/>
      </w:pPr>
      <w:r>
        <w:t>B) Il rischio chimico dei disinfettanti</w:t>
      </w:r>
    </w:p>
    <w:p>
      <w:pPr>
        <w:keepNext w:val="0"/>
        <w:spacing w:after="0"/>
        <w:ind w:left="312"/>
      </w:pPr>
      <w:r>
        <w:t>C) Il livello di rumore nei reparti</w:t>
      </w:r>
    </w:p>
    <w:p>
      <w:pPr>
        <w:keepNext/>
        <w:spacing w:before="80" w:after="20"/>
      </w:pPr>
      <w:r>
        <w:t>24. La movimentazione manuale scorretta dei pazienti può causare soprattutto:</w:t>
      </w:r>
    </w:p>
    <w:p>
      <w:pPr>
        <w:keepNext/>
        <w:spacing w:after="0"/>
        <w:ind w:left="312"/>
      </w:pPr>
      <w:r>
        <w:t>A) Disturbi muscolo-scheletrici e lombalgie</w:t>
      </w:r>
    </w:p>
    <w:p>
      <w:pPr>
        <w:keepNext/>
        <w:spacing w:after="0"/>
        <w:ind w:left="312"/>
      </w:pPr>
      <w:r>
        <w:t>B) Problemi alla vista</w:t>
      </w:r>
    </w:p>
    <w:p>
      <w:pPr>
        <w:keepNext w:val="0"/>
        <w:spacing w:after="0"/>
        <w:ind w:left="312"/>
      </w:pPr>
      <w:r>
        <w:t>C) Disturbi dell'udito</w:t>
      </w:r>
    </w:p>
    <w:p>
      <w:pPr>
        <w:keepNext/>
        <w:spacing w:before="80" w:after="20"/>
      </w:pPr>
      <w:r>
        <w:t>25. Quando si usano due disinfettanti o detergenti diversi:</w:t>
      </w:r>
    </w:p>
    <w:p>
      <w:pPr>
        <w:keepNext/>
        <w:spacing w:after="0"/>
        <w:ind w:left="312"/>
      </w:pPr>
      <w:r>
        <w:t>A) Si possono mescolare per aumentarne l'efficacia</w:t>
      </w:r>
    </w:p>
    <w:p>
      <w:pPr>
        <w:keepNext/>
        <w:spacing w:after="0"/>
        <w:ind w:left="312"/>
      </w:pPr>
      <w:r>
        <w:t>B) Vanno sempre uniti in un unico contenitore</w:t>
      </w:r>
    </w:p>
    <w:p>
      <w:pPr>
        <w:keepNext w:val="0"/>
        <w:spacing w:after="0"/>
        <w:ind w:left="312"/>
      </w:pPr>
      <w:r>
        <w:t>C) Non si devono mai mescolare tra loro</w:t>
      </w:r>
    </w:p>
    <w:p>
      <w:pPr>
        <w:keepNext/>
        <w:spacing w:before="80" w:after="20"/>
      </w:pPr>
      <w:r>
        <w:t>26. La scheda dati di sicurezza di un prodotto chimico serve a:</w:t>
      </w:r>
    </w:p>
    <w:p>
      <w:pPr>
        <w:keepNext/>
        <w:spacing w:after="0"/>
        <w:ind w:left="312"/>
      </w:pPr>
      <w:r>
        <w:t>A) Conoscere pericoli, precauzioni d'uso e DPI necessari</w:t>
      </w:r>
    </w:p>
    <w:p>
      <w:pPr>
        <w:keepNext/>
        <w:spacing w:after="0"/>
        <w:ind w:left="312"/>
      </w:pPr>
      <w:r>
        <w:t>B) Registrare le presenze del personale</w:t>
      </w:r>
    </w:p>
    <w:p>
      <w:pPr>
        <w:keepNext w:val="0"/>
        <w:spacing w:after="0"/>
        <w:ind w:left="312"/>
      </w:pPr>
      <w:r>
        <w:t>C) Indicare il prezzo del prodotto</w:t>
      </w:r>
    </w:p>
    <w:p>
      <w:pPr>
        <w:keepNext/>
        <w:spacing w:before="80" w:after="20"/>
      </w:pPr>
      <w:r>
        <w:t>27. Lo stress lavoro-correlato nell'OSS può essere favorito da:</w:t>
      </w:r>
    </w:p>
    <w:p>
      <w:pPr>
        <w:keepNext/>
        <w:spacing w:after="0"/>
        <w:ind w:left="312"/>
      </w:pPr>
      <w:r>
        <w:t>A) Turni, lavoro notturno e carico emotivo dell'assistenza</w:t>
      </w:r>
    </w:p>
    <w:p>
      <w:pPr>
        <w:keepNext/>
        <w:spacing w:after="0"/>
        <w:ind w:left="312"/>
      </w:pPr>
      <w:r>
        <w:t>B) Un'illuminazione troppo intensa dei locali</w:t>
      </w:r>
    </w:p>
    <w:p>
      <w:pPr>
        <w:keepNext w:val="0"/>
        <w:spacing w:after="0"/>
        <w:ind w:left="312"/>
      </w:pPr>
      <w:r>
        <w:t>C) L'uso dei guanti monouso</w:t>
      </w:r>
    </w:p>
    <w:p>
      <w:pPr>
        <w:keepNext/>
        <w:spacing w:before="80" w:after="20"/>
      </w:pPr>
      <w:r>
        <w:t>28. Davanti a un ospite con demenza in stato di agitazione, l'operatore deve:</w:t>
      </w:r>
    </w:p>
    <w:p>
      <w:pPr>
        <w:keepNext/>
        <w:spacing w:after="0"/>
        <w:ind w:left="312"/>
      </w:pPr>
      <w:r>
        <w:t>A) Alzare la voce e contenerlo con la forza</w:t>
      </w:r>
    </w:p>
    <w:p>
      <w:pPr>
        <w:keepNext/>
        <w:spacing w:after="0"/>
        <w:ind w:left="312"/>
      </w:pPr>
      <w:r>
        <w:t>B) Mantenere la calma, usare un tono rassicurante e chiedere aiuto se necessario</w:t>
      </w:r>
    </w:p>
    <w:p>
      <w:pPr>
        <w:keepNext w:val="0"/>
        <w:spacing w:after="0"/>
        <w:ind w:left="312"/>
      </w:pPr>
      <w:r>
        <w:t>C) Lasciarlo solo e allontanarsi senza avvisare</w:t>
      </w:r>
    </w:p>
    <w:p>
      <w:pPr>
        <w:keepNext/>
        <w:spacing w:before="80" w:after="20"/>
      </w:pPr>
      <w:r>
        <w:t>29. Nelle strutture sanitarie, per evacuare ospiti non autosufficienti o allettati si applica il principio:</w:t>
      </w:r>
    </w:p>
    <w:p>
      <w:pPr>
        <w:keepNext/>
        <w:spacing w:after="0"/>
        <w:ind w:left="312"/>
      </w:pPr>
      <w:r>
        <w:t>A) Dell'esodo orizzontale progressivo verso un compartimento sicuro adiacente</w:t>
      </w:r>
    </w:p>
    <w:p>
      <w:pPr>
        <w:keepNext/>
        <w:spacing w:after="0"/>
        <w:ind w:left="312"/>
      </w:pPr>
      <w:r>
        <w:t>B) Della corsa immediata verso l'uscita più lontana</w:t>
      </w:r>
    </w:p>
    <w:p>
      <w:pPr>
        <w:keepNext w:val="0"/>
        <w:spacing w:after="0"/>
        <w:ind w:left="312"/>
      </w:pPr>
      <w:r>
        <w:t>C) Dell'attesa passiva dei soccorsi nelle camere</w:t>
      </w:r>
    </w:p>
    <w:p>
      <w:pPr>
        <w:keepNext/>
        <w:spacing w:before="80" w:after="20"/>
      </w:pPr>
      <w:r>
        <w:t>30. Per prevenire la legionella negli impianti idrici della struttura è importante:</w:t>
      </w:r>
    </w:p>
    <w:p>
      <w:pPr>
        <w:keepNext/>
        <w:spacing w:after="0"/>
        <w:ind w:left="312"/>
      </w:pPr>
      <w:r>
        <w:t>A) Lasciare l'acqua ferma nelle tubazioni il più a lungo possibile</w:t>
      </w:r>
    </w:p>
    <w:p>
      <w:pPr>
        <w:keepNext/>
        <w:spacing w:after="0"/>
        <w:ind w:left="312"/>
      </w:pPr>
      <w:r>
        <w:t>B) Controllare la temperatura dell'acqua e far scorrere i punti d'acqua poco utilizzati</w:t>
      </w:r>
    </w:p>
    <w:p>
      <w:pPr>
        <w:keepNext w:val="0"/>
        <w:spacing w:after="0"/>
        <w:ind w:left="312"/>
      </w:pPr>
      <w:r>
        <w:t>C) Abbassare sempre la temperatura dell'acqua calda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